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54</w:t>
      </w:r>
    </w:p>
    <w:p>
      <w:r>
        <w:t>Bundesgericht (BGE), 1984-02-06, DE</w:t>
      </w:r>
    </w:p>
    <w:p>
      <w:r>
        <w:rPr>
          <w:b/>
        </w:rPr>
        <w:t xml:space="preserve">Quelle: </w:t>
      </w:r>
      <w:r>
        <w:t>https://mcp.opencaselaw.ch/entscheid/bge_110 V 54</w:t>
      </w:r>
    </w:p>
    <w:p>
      <w:r>
        <w:t>FR: ATF 110 V 54</w:t>
      </w:r>
    </w:p>
    <w:p>
      <w:r>
        <w:t>IT: DTF 110 V 54</w:t>
      </w:r>
    </w:p>
    <w:p>
      <w:pPr>
        <w:pStyle w:val="Heading2"/>
      </w:pPr>
      <w:r>
        <w:t>Regeste</w:t>
      </w:r>
    </w:p>
    <w:p>
      <w:r>
        <w:t>Regeste Art. 97 Abs. 1, 104, 128 OG, Art. 5 Abs. 1 VwVG. Mit Verwaltungsgerichtsbeschwerde kann gegenüber einer auf kantonales Recht gestützten Verfügung geltend gemacht werden, es hätte richtigerweise Bundesrecht angewendet werden müssen (Erw. 1). Art. 85 Abs. 2 lit. f AHVG. Ob und unter welchen Voraussetzungen ein grundsätzlicher Anspruch auf Parteientschädigung besteht, ist eine Frage des Bundesrechts; kantonalrechtlich ist dagegen die Bemessung der Parteientschädigung (Erw. 3a). Art. 85 Abs. 1 Satz 1 und Abs. 2 lit. a AHVG. Art. 85 AHVG erlaubt nur eine einzige kantonale Rekursinstanz (Erw. 3b und 4).</w:t>
      </w:r>
    </w:p>
    <w:p>
      <w:pPr>
        <w:pStyle w:val="Heading2"/>
      </w:pPr>
      <w:r>
        <w:t>Erwägungen</w:t>
      </w:r>
    </w:p>
    <w:p>
      <w:r>
        <w:rPr>
          <w:b/>
        </w:rPr>
        <w:t>E. 1</w:t>
      </w:r>
    </w:p>
    <w:p>
      <w:r>
        <w:t>a) Gemäss Art. 128 OG beurteilt das Eidg. Versicherungsgericht letztinstanzlich Verwaltungsgerichtsbeschwerden gegen BGE 110 V 54 S. 56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Gegenüber einer auf kantonales Recht gestützten Verfügung kann mit der Verwaltungsgerichtsbeschwerde gerügt werden, es sei zu Unrecht kantonales statt öffentliches Recht des Bundes angewendet worden ( BGE 107 Ib 173 , BGE 101 V 131 Erw. 1b, je mit Hinweis; GYGI, Bundesverwaltungsrechtspflege, 2. Aufl., S. 90 mit zahlreichen Verweisungen auf die bundesgerichtliche Praxis). b) Das Verwaltungsgericht hat seine Zuständigkeit mit einer kantonalrechtlichen Bestimmung (Art. 59 des Gesetzes vom 16. Mai 1965 über die Verwaltungsrechtspflege) begründet. Die Ausgleichskasse behauptet, das Verwaltungsgericht habe seine Kompetenz in Verletzung prozessualer Bestimmungen des Bundesrechts ( Art. 69 IVG in Verbindung mit Art. 85 AHVG ) bejaht. Die Ausgleichskasse macht somit sinngemäss geltend, es hätte kraft Bundesrecht kein auf kantonales Recht gestützter Beschwerdeentscheid des Verwaltungsgerichts ergehen dürfen. Hinsichtlich der Eintretensfrage ist dieser Einwand der Rüge gleichzustellen, es sei zu Unrecht kantonales statt öffentliches Recht des Bundes angewendet worden (vgl. Erw. 1a in fine hievor). Aus diesem Grund ist auf die Verwaltungsgerichtsbeschwerde einzutreten.</w:t>
      </w:r>
    </w:p>
    <w:p>
      <w:r>
        <w:rPr>
          <w:b/>
        </w:rPr>
        <w:t>E. 2</w:t>
      </w:r>
    </w:p>
    <w:p>
      <w:r>
        <w:t>Der angefochtene Entscheid des Verwaltungsgerichts hat die Verlegung von Partei- und Gerichtskosten zum Gegenstand. Da es sich somit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104 V 6 Erw. 1). Zudem ist das Verfahren kostenpflichtig ( Art. 134 OG e contrario; Art. 156 in Verbindung mit Art. 135 OG ).</w:t>
      </w:r>
    </w:p>
    <w:p>
      <w:r>
        <w:rPr>
          <w:b/>
        </w:rPr>
        <w:t>E. 3</w:t>
      </w:r>
    </w:p>
    <w:p>
      <w:r>
        <w:t>Streitig ist, ob in einem vor dem Versicherungsgericht durchgeführten invalidenversicherungsrechtlichen Beschwerdeverfahren BGE 110 V 54 S. 57 dieses Gericht als einzige kantonale Instanz über die Höhe einer Parteientschädigung entscheidet oder ob diesbezüglich ein Weiterzug an das kantonale Verwaltungsgericht möglich ist. a) Nach Art. 69 IVG erfolgt die Rechtspflege in Invalidenversicherungssachen in sinngemässer Anwendung der Art. 84 bis 86 AHVG. Entsprechende Verweisungen sehen Art. 7 Abs. 2 ELG für die Ergänzungsleistungen, Art. 24 Abs. 2 EOG für die Erwerbsersatzordnung und Art. 22 Abs. 3 FLG für die Familienzulagen in der Landwirtschaft vor. In Art. 85 Abs. 2 AHVG wird die Regelung des Rekursverfahrens grundsätzlich - unter Vorbehalt gewisser vereinheitlichender Richtlinien - den Kantonen anheimgestellt (vgl. die bundesrätliche Botschaft vom 24. Oktober 1958 zum Entwurf eines Bundesgesetzes betreffend die Änderung des AHVG, BBl 1958 II 1285). Lit. f der zitierten Bestimmung enthält bezüglich der Kostenfolge die bundesrechtliche Vorschrift, dass der obsiegende Beschwerdeführer "Anspruch auf Ersatz der Kosten der Prozessführung und Vertretung nach gerichtlicher Festsetzung" hat. Ob und unter welchen Voraussetzungen in einem kantonalen Beschwerdeverfahren im AHV-Bereich ein Anspruch des obsiegenden Beschwerdeführers oder weiterer Beteiligter auf Parteientschädigung besteht, beurteilt sich somit nach Bundesrecht. So hat das Eidg. Versicherungsgericht im Rahmen des Art. 85 Abs. 2 lit. f AHVG entschieden, dass u.a. in folgenden Fällen von Bundesrechts wegen ein Anspruch auf Parteientschädigung besteht: bei Gegenstandslosigkeit des Verfahrens, wenn die Prozessaussichten dies rechtfertigen ( BGE 108 V 271 Erw. 1 mit Hinweisen); wenn die Rekursbehörde auf Rückweisung der Sache an die Verwaltung zwecks ergänzender Abklärung entscheidet (nicht veröffentlichte Urteile Zuberbühler vom 8. Juni 1982 und Bourquin vom 24. März 1977); bei nur teilweisem Obsiegen des Beschwerdeführers (ZAK 1980 S. 124 Erw. 5); wenn das Begehren um Zusprechung einer Parteientschädigung erst (nachträglich) im Laufe des kantonalen Rekursverfahrens erhoben wird (ZAK 1980 S. 438); wenn der Versicherte in einem zürcherischen EL-rechtlichen Verfahren in die Rolle des (obsiegenden) Beschwerdegegners versetzt wird ( BGE 108 V 111 ); wenn der Rechtsanwalt des Versicherten zugleich dessen Vormund (nicht veröffentlichtes Urteil Asper vom 26. Februar 1982) oder der Vertreter nicht im Besitz des kantonalrechtlichen Patentes ist (ZAK 1980 S. 123 Erw. 4) oder wenn die Anwaltskosten des Versicherten von seiner Gewerkschaft getragen werden ( BGE 108 V 271 Erw. 2). Schliesslich ist BGE 110 V 54 S. 58 auch der Anspruch des Mitinteressierten auf Parteientschädigung vom Bundesrecht beherrscht ( BGE 109 V 60 ). Anderseits enthält das Bundesrecht im AHV-Bereich und den beigeordneten Sozialversicherungszweigen - nebst dem Grundsatz des Entschädigungsanspruches als solchem - keine Bestimmungen über die Bemessung der Parteientschädigung, insbesondere keinen Tarif. Die Regelung dieser Fragen ist dem kantonalen Recht belassen. Mit diesem hat sich das Eidg. Versicherungsgericht grundsätzlich nicht zu befassen (Art. 128 in Verbindung mit Art. 97 Abs. 1 OG und Art. 5 Abs. 1 VwVG ). Die Höhe einer Parteientschädigung hat deshalb das Eidg. Versicherungsgericht nur daraufhin zu überprüfen, ob die Anwendung der hierfür massgeblichen kantonalen Bestimmungen zu einer Verletzung von Bundesrecht ( Art. 104 lit. a OG ) geführt hat, wobei in diesem Bereich als Beschwerdegrund praktisch nur das Willkürverbot des Art. 4 Abs. 1 BV in Betracht fällt ( BGE 104 Ia 13 Erw. 2, BGE 99 V 184 Erw. 1 in fine mit Hinweisen). Keine mit Verwaltungsgerichtsbeschwerde zu rügende Bundesrechtswidrigkeit liegt darin, dass die kantonale Rekursbehörde bei der Bemessung der Parteientschädigung den kostenmässigen Eigenheiten des Sozialversicherungsprozesses (vgl. BGE 98 V 126 Erw. 4c mit Hinweisen) nicht Rechnung getragen hat ( BGE 98 V 126 Erw. 4d, bestätigt in BGE 99 V 128 oben; anders noch ZAK 1969 S. 598 mit Hinweisen). b) Nach Art. 85 Abs. 1 Satz 1 AHVG bestimmen die Kantone zur Beurteilung von Beschwerden gemäss Art. 84 AHVG "eine von der Verwaltung unabhängige kantonale Rekursbehörde" (identisch die Formulierung in Art. 7 Abs. 2 Satz 1 ELG ; vgl. auch Art. 69 Satz 1 am Anfang IVG, Art. 22 Abs. 1 FLG , Art. 24 Satz 1 am Anfang EOG). Im sozialen Kranken- und im bis Ende 1983 in Kraft gewesenen obligatorischen Unfallversicherungsrecht ist den Kantonen ausdrücklich eine "einzige Instanz" (Art. 30bis Abs. 1 am Anfang KUVG) bzw. ein "einziges Gericht" ( Art. 120 Abs. 1 KUVG ) vorgeschrieben; ebenso klar bestimmt Art. 55 Abs. 2 MVG , dass die Klagen "in erster Instanz von den kantonalen Versicherungsgerichten, in zweiter und letzter Instanz vom Eidgenössischen Versicherungsgericht beurteilt" werden. Unter der Herrschaft des alten Unfallversicherungsrechtes hatte das Eidg. Versicherungsgericht deshalb wiederholt entschieden, dass ein zweistufiges Beschwerdeverfahren um die Bewilligung der unentgeltlichen Rechtspflege bundesrechtswidrig ist (EVGE 1937 S. 3; nicht veröffentlichtes Urteil Schneider vom 9. September 1976). BGE 110 V 54 S. 59 Umgekehrt stellte das bis Ende 1983 in Kraft gewesene Arbeitslosenversicherungsgesetz es ausdrücklich den Kantonen anheim, zwei Rekursinstanzen vorzusehen (Art. 54 Abs. 1 Satz 3 und Abs. 4 am Anfang AlVG); nach der neuen Ordnung sind sodann auf diesem Gebiet von Bundesrechts wegen mehrere Beschwerdeinstanzen vorgesehen, nämlich die kantonale Amtsstelle für Verfügungen der Gemeindearbeitsämter ( Art. 101 lit. a AVIG ) und ein Gericht oder eine verwaltungsunabhängige Rekurskommission als letzte kantonale Instanz für Verfügungen der kantonalen Amtsstellen und der Kassen ( Art. 101 lit. b AVIG ). Im Gegensatz zu den genannten Bestimmungen aus dem Bereich der Kranken-, Unfall- und Arbeitslosenversicherung lässt der Wortlaut des Art. 85 Abs. 1 AHVG nicht ohne weiteres erkennen, ob den Kantonen die Schaffung einer einzigen Rekursbehörde vorgeschrieben oder ob ihnen die Möglichkeit belassen ist, ein mehrstufiges Rekursverfahren (mit mehreren Spruchbehörden) einzuführen. Die Materialien sind indessen eindeutig. Schon in den Verhandlungen der Eidgenössischen Expertenkommission für die Einführung der AHV wurde festgehalten: "Als Organe der Rechtspflege sind 25 kantonale Rekurskommissionen, deren Organisation die Kantone zu bestimmen haben, und eine vom Bundesrat zu wählende eidgenössische Berufungsinstanz vorgesehen. Die Dezentralisation der Rechtsprechung in erster Instanz entspricht einerseits der Dezentralisation der Verwaltung der Versicherung und anderseits auch der föderalistischen Struktur des Landes (Protokolle der Expertenkommission, Band 2, Beilage III zum Protokoll über die Session vom 16. bis 20. Oktober 1944, S. 114)." Diese Darstellung findet sich im Bericht der Expertenkommission vom 16. März 1945 (S. 173) und in der bundesrätlichen Botschaft zum Entwurf eines Bundesgesetzes über die AHV vom 24. Mai 1946 bestätigt (BBl 1946 II 514 ff. und 553). Hier wie auch in der parlamentarischen Beratung wurde überdies ausdrücklich festgehalten, dass "eine erste und eine zweite Rekursinstanz vorgesehen (ist). Die erste ist kantonal, die zweite eidgenössisch." (So der deutschsprachige nationalrätliche Kommissionsberichterstatter; vgl. Sten.Bull. 1946 N 686 S. 438.) Daran wurde auch bei der Erweiterung der bundesrechtlichen Verfahrensbestimmungen anlässlich der Einführung des Invalidenversicherungsgesetzes ( Art. 82 IVG ) festgehalten (BBl 1958 II 1216). Diese aus den Materialien klar hervorgehende Einstufigkeit des kantonalen Rekursverfahrens hat im Gesetz positivrechtlichen BGE 110 V 54 S. 60 Ausdruck gefunden. So sind die verfahrensrechtlichen Bestimmungen des Art. 85 Abs. 2 AHVG , auf das Ganze besehen, offensichtlich nicht für ein mehrstufiges Rechtsmittelverfahren konzipiert worden; dies zeigt sich gerade am Beispiel des Art. 85 Abs. 2 lit. f AHVG , der lediglich vom obsiegenden Beschwerdeführer spricht ( BGE 108 V 112 ). Sodann liegt der Gedanke einer einzigen kantonalen Rekursbehörde auch dem Art. 86 AHVG zugrunde, welcher gegen deren Entscheide die Verwaltungsgerichtsbeschwerde an das Eidg. Versicherungsgericht vorsieht. Noch deutlicher war diesbezüglich der bis Ende 1972 in Kraft gewesene Art. 86 AHVG formuliert, laut welchem gegen die Entscheide "der kantonalen Rekursbehörde" Berufung beim Eidg. Versicherungsgericht eingelegt werden konnte. Entsprechend ist die Vollzugsverordnung formuliert, welche bei der Gerichtsstandsregelung durchwegs von "der Rekursbehörde des Kantons" spricht ( Art. 200 AHVV ). Rechtsprechung und Doktrin sind denn auch seit je von der Einstufigkeit des kantonalen Rekursverfahrens im AHV/IV-Bereich ausgegangen ( BGE 108 V 112 , BGE 102 V 241 Erw. 2a, BGE 100 V 54 Erw. 2a am Anfang; EVGE 1959 S. 145; BINSWANGER, Kommentar zum AHVG, 1950, S. 302 f.; OSWALD/DUCOMMUN, Aktuelle Rechtsfragen aus dem Gebiet der AHV, 1955, S. 87a; H.R. SCHWARZENBACH, Der Rechtsschutz des Versicherten in der Eidgenössischen AHV, Diss. Zürich 1952, S. 17 ff.). Aus dem Gesagten ergibt sich, dass mindestens hinsichtlich des materiellen AHV/IV-Rechts und des bundesrechtlichen Grundsatzes der Parteientschädigungspflicht eine zweite kantonale Beschwerdeinstanz unzulässig ist. Nicht zu entscheiden ist hier, ob im Bereich der Ergänzungsleistungen - entgegen der erklärten Absicht des Gesetzgebers (vgl. BBl 1964 II 707) - ein zweifacher Instanzenzug, wie ihn die Kantone Zürich und Genf kennen (vgl. BGE 108 V 111 ), aus spezifisch EL-rechtlichen Gründen zulässig ist (z.B. im Hinblick darauf, dass die Kantone Gemeindestellen als Durchführungsorgane mit Verfügungsbefugnis beiziehen können; vgl. Art. 6 Abs. 1 Satz 1 ELG ).</w:t>
      </w:r>
    </w:p>
    <w:p>
      <w:r>
        <w:rPr>
          <w:b/>
        </w:rPr>
        <w:t>E. 4</w:t>
      </w:r>
    </w:p>
    <w:p>
      <w:r>
        <w:t>a) Das Verwaltungsgericht verkennt die eben dargestellte Rechtslage nicht. Es beruft sich jedoch auf Art. 59 Ingress und lit. b des bereits erwähnten kantonalen Verwaltungsrechtspflegegesetzes, wonach gegen Entscheide des Versicherungsgerichts Beschwerde an das Verwaltungsgericht erhoben werden kann, "sofern gegen den letztinstanzlichen kantonalen Entscheid kein anderes Bundesrechtsmittel als die staatsrechtliche Beschwerde an das BGE 110 V 54 S. 61 Bundesgericht offensteht". Da das Eidg. Versicherungsgericht die kantonalrechtliche Höhe (Bemessung) der Parteientschädigung nach Art. 85 Abs. 2 lit. f AHVG nur auf Willkür überprüfe (vgl. Erw. 3a in fine hievor) - wie dies in einem staatsrechtlichen Beschwerdeverfahren der Fall wäre -, sei das Verwaltungsgericht zuständig, eine gegen die Bemessung einer Parteientschädigung durch das Versicherungsgericht erhobene Beschwerde zu behandeln. Eine solche Verfahrensweise werde durch keine bundesrechtliche Bestimmung untersagt. In ähnlichem Sinne hat sich der Beschwerdegegner geäussert. b) Unter dem Gesichtspunkt einer strikten Unterteilung der Parteientschädigung in den bundesrechtlichen Grundsatz der Anspruchsberechtigung einerseits und in die - allenfalls mit Hilfe eines Tarifes vorgenommene - kantonalrechtliche Bemessung anderseits erscheint diese Auffassung als folgerichtig. Das Verwaltungsgericht lässt jedoch die weitere bundesrechtliche Vorschrift des Art. 85 Abs. 2 lit. a AHVG ausser Betracht, wonach das kantonale Verfahren - im Sinne einer Minimalanforderung - einfach und rasch sein muss. Da Art. 85 Abs. 2 lit. a AHVG Ausdruck eines allgemeinen sozialversicherungsrechtlichen Grundsatzes ist ( BGE 103 V 195 Erw. 4), gilt die Einfachheitsanforderung nicht nur für das einzelne Verfahrensstadium, sondern ebenso für den Verfahrensablauf insgesamt wie für die der Gerichtsorganisation zuzurechnende Ausformung des Rechtsmittelsystems. Die Auffassung des Verwaltungsgerichtes würde zu einer mit erheblichen Komplikationen verbundenen Gabelung des Rechtsweges führen. So müsste nämlich die Partei, welche weder materiell noch hinsichtlich der Parteientschädigung mit dem Entscheid des Versicherungsgerichtes einverstanden ist, bezüglich des materiellen Punktes und des grundsätzlichen Anspruchs auf eine Parteientschädigung Verwaltungsgerichtsbeschwerde beim Eidg. Versicherungsgericht einlegen, bezüglich der Höhe der Parteientschädigung aber gleichzeitig (auch) kantonalrechtliche Beschwerde beim Verwaltungsgericht zwecks Wahrung der kantonalrechtlichen Beschwerdefrist führen. Das Eidg. Versicherungsgericht seinerseits könnte - selbst im Rahmen der praxisgemäss beschränkten Überprüfungsbefugnis betreffend die Höhe der Parteientschädigungen (vgl. Erw. 3a in fine hievor) - nicht urteilen, weil das Erkenntnis des Versicherungsgerichts diesbezüglich kein endgültiger, d.h. mit keinem ordentlichen kantonalen Rechtsmittel mehr anfechtbarer BGE 110 V 54 S. 62 Entscheid darstellen würde (Art. 129 Abs. 3 in Verbindung mit Art. 102 lit. d OG ; BGE 98 V 119 ). Das Verwaltungsgericht wiederum - als zweite und letzte kantonale Instanz - müsste den Grundsatzentscheid des Eidg. Versicherungsgerichts betreffend die Parteientschädigung abwarten und könnte erst danach in masslicher Hinsicht entscheiden. Eine derartige Gabelung des Prozessweges (Eidg. Versicherungsgericht für die Grundsatzfrage, zweite kantonale Instanz für das Quantitativ) lässt sich mit der bundesrechtlichen Anforderung eines einfachen und raschen Verfahrens gemäss Art. 85 Abs. 2 lit. a AHVG nicht vereinbaren. Es ist daher als ein qualifiziertes Schweigen des Gesetzes zu betrachten, wenn das AHVG die Möglichkeit einer zweiten kantonalen Instanz zur Beurteilung der an sich kantonalrechtlichen Frage der Höhe der Parteientschädigung unerwähnt lässt. Auch diesbezüglich ist vielmehr nur die kantonale Rekursbehörde als eine einzige kantonale Instanz zulässig. c) Im Urteil Casutt vom 13. Juni 1973 ( BGE 99 V 125 ) - einem Militärversicherungsfall mit einer Art. 85 Abs. 2 lit. a und f AHVG entsprechenden Rechtsgrundlage ( Art. 56 Abs. 1 lit. a und e MVG ) - hat das Eidg. Versicherungsgericht allerdings eine kantonale Regelung (Basel-Stadt) als zulässig erklärt, laut welcher das kantonale Versicherungsgericht die Parteientschädigung lediglich dem Grundsatz nach, ohne sie zu beziffern, zuspricht, wobei dann erst die Anwaltsrechnung der obsiegenden Partei in einem nachträglichen Moderations- oder Tarifierungsverfahren gerichtlich überprüft werden kann. Indessen unterscheidet sich dieser Militärversicherungsfall vom vorliegenden wesentlich, weil keine gleichzeitige Gabelung des Rechtsweges vorliegt. Vielmehr erfolgt im Kanton Basel-Stadt der Entscheid über die Höhe der Parteientschädigung, sofern ein solcher überhaupt erforderlich wird, in einem nachträglichen, separaten Verfahren. Es müssen hier also im Gegensatz zum vorliegenden Fall nicht gleichzeitig und im gleichen Verfahren zwei Beschwerden erhoben werden, was, wie dargestellt, zu einer mit der Einfachheitsanforderung gemäss Art. 85 Abs. 2 lit. a AHVG nicht mehr vereinbaren Verfahrenskomplizierung führt.</w:t>
      </w:r>
    </w:p>
    <w:p>
      <w:r>
        <w:rPr>
          <w:b/>
        </w:rPr>
        <w:t>E. 5</w:t>
      </w:r>
    </w:p>
    <w:p>
      <w:r>
        <w:t>a) Aus dem Gesagten folgt, dass der Entscheid des Verwaltungsgerichts aufzuheben ist. b) Das Versicherungsgericht hat seinem Entscheid eine korrekte Rechtsmittelbelehrung beigefügt. Der Beschwerdegegner hat in bewusstem Gegensatz hiezu das Verwaltungsgericht angerufen. Mangels rechtzeitiger Einreichung einer Verwaltungsgerichtsbeschwerde BGE 110 V 54 S. 63 beim Eidg. Versicherungsgericht ist die Abschreibungsverfügung des Versicherungsgerichts vom 30. Juni 1982 in Rechtskraft erwachsen und daher der Überprüfung durch das Eidg. Versicherungsgericht entzogen (Art. 135 in Verbindung mit Art. 106 Abs. 1 OG ). Art. 107 Abs. 1 und Abs. 2 OG kommt bei der geschilderten Sachlage nicht zur Anwendung. Dispositiv Demnach erkennt das Eidg. Versicherungsgericht: In Gutheissung der Verwaltungsgerichtsbeschwerde wird der Entscheid des Verwaltungsgerichts des Kantons St. Gallen vom 3. März 1983 aufgehoben, und es wird festgestellt, dass der Entscheid des Versicherungsgerichts des Kantons St. Gallen (Präsidialverfügung) vom 30. Juni 1982 in Rechtskraft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